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spacing w:after="120" w:before="0"/>
        <w:ind/>
        <w:jc w:val="center"/>
        <w:rPr/>
      </w:pPr>
      <w:r>
        <w:t xml:space="preserve">Институт ядерной физики им. Г.И. Будкера СО РАН</w:t>
      </w:r>
      <w:r/>
    </w:p>
    <w:p>
      <w:pPr>
        <w:pStyle w:val="697"/>
        <w:pBdr/>
        <w:spacing/>
        <w:ind/>
        <w:jc w:val="center"/>
        <w:rPr/>
      </w:pPr>
      <w:r>
        <w:t xml:space="preserve">Индивидуальный план работы аспиранта</w:t>
      </w:r>
      <w:r/>
    </w:p>
    <w:p>
      <w:pPr>
        <w:pStyle w:val="697"/>
        <w:pBdr/>
        <w:spacing/>
        <w:ind/>
        <w:jc w:val="center"/>
        <w:rPr/>
      </w:pPr>
      <w:r>
        <w:t xml:space="preserve">Бухарова Наиля Фаритовича</w:t>
      </w:r>
      <w:r/>
    </w:p>
    <w:p>
      <w:pPr>
        <w:pStyle w:val="697"/>
        <w:pBdr/>
        <w:spacing/>
        <w:ind/>
        <w:jc w:val="center"/>
        <w:rPr/>
      </w:pPr>
      <w:r/>
      <w:r/>
    </w:p>
    <w:tbl>
      <w:tblPr>
        <w:tblInd w:w="0" w:type="dxa"/>
        <w:tblW w:w="9571" w:type="dxa"/>
        <w:tblCellMar>
          <w:left w:w="108" w:type="dxa"/>
          <w:top w:w="57" w:type="dxa"/>
          <w:right w:w="108" w:type="dxa"/>
          <w:bottom w:w="0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2185"/>
        <w:gridCol w:w="7385"/>
      </w:tblGrid>
      <w:tr>
        <w:trPr>
          <w:cantSplit/>
          <w:trHeight w:val="2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Специальность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1.3.18. Физика пучков заряженных частиц и ускорительная техника</w:t>
            </w:r>
            <w:r/>
          </w:p>
        </w:tc>
      </w:tr>
      <w:tr>
        <w:trPr>
          <w:cantSplit/>
          <w:trHeight w:val="5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rPr>
                <w:b/>
              </w:rPr>
              <w:t xml:space="preserve">Тема научного исследования: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Новые методы получения интенсивных позитронных пучков</w:t>
            </w:r>
            <w:r/>
          </w:p>
        </w:tc>
      </w:tr>
    </w:tbl>
    <w:p>
      <w:pPr>
        <w:pStyle w:val="664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97"/>
        <w:pBdr/>
        <w:spacing/>
        <w:ind/>
        <w:jc w:val="center"/>
        <w:rPr/>
      </w:pPr>
      <w:r/>
      <w:r/>
      <w:bookmarkStart w:id="1" w:name="_GoBack"/>
      <w:r/>
      <w:bookmarkEnd w:id="1"/>
      <w:r/>
      <w:r/>
    </w:p>
    <w:p>
      <w:pPr>
        <w:pStyle w:val="697"/>
        <w:pBdr/>
        <w:spacing/>
        <w:ind/>
        <w:jc w:val="center"/>
        <w:rPr>
          <w:sz w:val="20"/>
          <w:szCs w:val="20"/>
        </w:rPr>
      </w:pPr>
      <w:r>
        <w:rPr>
          <w:b/>
        </w:rPr>
        <w:t xml:space="preserve">ОБЩИЙ ПЛАН НАУЧНОЙ РАБОТЫ АСПИРАНТА</w:t>
      </w:r>
      <w:r>
        <w:rPr>
          <w:sz w:val="20"/>
          <w:szCs w:val="20"/>
        </w:rPr>
      </w:r>
    </w:p>
    <w:p>
      <w:pPr>
        <w:pStyle w:val="664"/>
        <w:pBdr/>
        <w:spacing/>
        <w:ind/>
        <w:jc w:val="center"/>
        <w:rPr/>
      </w:pPr>
      <w:r>
        <w:rPr>
          <w:sz w:val="20"/>
          <w:szCs w:val="20"/>
        </w:rPr>
        <w:t xml:space="preserve">(составляется научным руководителем при участии аспиранта)</w:t>
      </w:r>
      <w:r/>
    </w:p>
    <w:p>
      <w:pPr>
        <w:pStyle w:val="664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4"/>
        <w:pBdr/>
        <w:spacing/>
        <w:ind/>
        <w:jc w:val="center"/>
        <w:rPr>
          <w:b/>
          <w:sz w:val="20"/>
          <w:szCs w:val="20"/>
        </w:rPr>
      </w:pPr>
      <w:r>
        <w:rPr>
          <w:b/>
        </w:rPr>
        <w:t xml:space="preserve">НАУЧНАЯ РАБОТА</w:t>
      </w:r>
      <w:r>
        <w:rPr>
          <w:b/>
          <w:sz w:val="20"/>
          <w:szCs w:val="20"/>
        </w:rPr>
      </w:r>
    </w:p>
    <w:tbl>
      <w:tblPr>
        <w:tblInd w:w="-15" w:type="dxa"/>
        <w:tblW w:w="9631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5605"/>
        <w:gridCol w:w="4025"/>
      </w:tblGrid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и краткое содержание работы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сроки выполнения работ и их публикация; кол-во по годам: тезисы докладов, статьи</w:t>
            </w:r>
            <w:r/>
          </w:p>
        </w:tc>
      </w:tr>
      <w:tr>
        <w:trPr>
          <w:trHeight w:val="13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0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Теоретическая</w:t>
            </w:r>
            <w:r/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Моделирование динамики интенсивного электронного пучка в линейном индукционном ускорителе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t xml:space="preserve">2023</w:t>
            </w:r>
            <w:r>
              <w:rPr>
                <w:sz w:val="20"/>
                <w:szCs w:val="20"/>
              </w:rPr>
            </w:r>
          </w:p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Расчёт сечения производства электрон-позитронных пар вблизи порога рождения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t xml:space="preserve">2024</w:t>
            </w:r>
            <w:r>
              <w:rPr>
                <w:sz w:val="20"/>
                <w:szCs w:val="20"/>
              </w:rPr>
            </w:r>
          </w:p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Моделирование захвата вторичного позитронного пучка в открытую магнитную ловушку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t xml:space="preserve">2025</w:t>
            </w:r>
            <w:r>
              <w:rPr>
                <w:sz w:val="20"/>
                <w:szCs w:val="20"/>
              </w:rPr>
            </w:r>
          </w:p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hd w:val="clear" w:color="auto" w:fill="ffffff"/>
              </w:rPr>
            </w:pPr>
            <w:r/>
            <w:r>
              <w:rPr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/>
            <w:r/>
          </w:p>
        </w:tc>
      </w:tr>
      <w:tr>
        <w:trPr>
          <w:trHeight w:val="13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0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Экспериментальная</w:t>
            </w:r>
            <w:r/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0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Планирование эксперимента по захвату позитронного пучка в открытую магнитную ловушку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2026</w:t>
            </w:r>
            <w:r/>
          </w:p>
        </w:tc>
      </w:tr>
    </w:tbl>
    <w:p>
      <w:pPr>
        <w:pStyle w:val="664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4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4"/>
        <w:pBdr/>
        <w:spacing/>
        <w:ind/>
        <w:jc w:val="center"/>
        <w:rPr>
          <w:b/>
          <w:sz w:val="20"/>
          <w:szCs w:val="20"/>
        </w:rPr>
      </w:pPr>
      <w:r>
        <w:rPr>
          <w:b/>
        </w:rPr>
        <w:t xml:space="preserve">ОЖИДАЕМЫЕ В РЕЗУЛЬТАТЕ РАБОТЫ НАУЧНЫЕ РЕЗУЛЬТАТЫ</w:t>
      </w:r>
      <w:r>
        <w:rPr>
          <w:b/>
          <w:sz w:val="20"/>
          <w:szCs w:val="20"/>
        </w:rPr>
      </w:r>
    </w:p>
    <w:tbl>
      <w:tblPr>
        <w:tblInd w:w="-15" w:type="dxa"/>
        <w:tblW w:w="9649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9649"/>
      </w:tblGrid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9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rPr>
                <w:shd w:val="clear" w:color="auto" w:fill="ffffff"/>
              </w:rPr>
              <w:t xml:space="preserve">Разработка новых методов получения интенсивных позитронных пучков на основе линейных индукционных ускорителей и мощных источников гамма-излучения</w:t>
            </w:r>
            <w:r/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9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rPr>
                <w:shd w:val="clear" w:color="auto" w:fill="ffffff"/>
              </w:rPr>
              <w:t xml:space="preserve">Разработка схемы получения, захвата, а также ионизационного охлаждения позитронного пучка в открытой магнитной ловушке</w:t>
            </w:r>
            <w:r/>
          </w:p>
        </w:tc>
      </w:tr>
    </w:tbl>
    <w:p>
      <w:pPr>
        <w:pStyle w:val="664"/>
        <w:pBdr/>
        <w:spacing/>
        <w:ind/>
        <w:jc w:val="center"/>
        <w:rPr/>
      </w:pPr>
      <w:r/>
      <w:r/>
      <w:r/>
    </w:p>
    <w:p>
      <w:pPr>
        <w:pStyle w:val="664"/>
        <w:pBdr/>
        <w:spacing/>
        <w:ind/>
        <w:jc w:val="center"/>
        <w:rPr/>
      </w:pPr>
      <w:r/>
      <w:r/>
      <w:r/>
    </w:p>
    <w:p>
      <w:pPr>
        <w:pStyle w:val="664"/>
        <w:pBdr/>
        <w:spacing/>
        <w:ind/>
        <w:jc w:val="center"/>
        <w:rPr/>
      </w:pPr>
      <w:r/>
      <w:r/>
    </w:p>
    <w:tbl>
      <w:tblPr>
        <w:tblInd w:w="0" w:type="dxa"/>
        <w:tblW w:w="9571" w:type="dxa"/>
        <w:tblCellMar>
          <w:left w:w="108" w:type="dxa"/>
          <w:top w:w="0" w:type="dxa"/>
          <w:right w:w="108" w:type="dxa"/>
          <w:bottom w:w="85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2484"/>
        <w:gridCol w:w="3654"/>
        <w:gridCol w:w="2017"/>
        <w:gridCol w:w="1415"/>
      </w:tblGrid>
      <w:tr>
        <w:trPr>
          <w:cantSplit/>
        </w:trPr>
        <w:tc>
          <w:tcPr>
            <w:shd w:val="clear" w:color="auto" w:fill="auto"/>
            <w:tcBorders/>
            <w:tcW w:w="248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Научный руководитель:</w:t>
            </w:r>
            <w:r/>
          </w:p>
        </w:tc>
        <w:tc>
          <w:tcPr>
            <w:shd w:val="clear" w:color="auto" w:fill="auto"/>
            <w:tcBorders/>
            <w:tcW w:w="365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Петренко Алексей Васильевич</w:t>
            </w:r>
            <w:r/>
          </w:p>
        </w:tc>
        <w:tc>
          <w:tcPr>
            <w:shd w:val="clear" w:color="auto" w:fill="auto"/>
            <w:tcBorders/>
            <w:tcW w:w="2017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_______________</w:t>
            </w:r>
            <w:r/>
          </w:p>
        </w:tc>
        <w:tc>
          <w:tcPr>
            <w:shd w:val="clear" w:color="auto" w:fill="auto"/>
            <w:tcBorders/>
            <w:tcW w:w="141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_________</w:t>
            </w:r>
            <w:r/>
          </w:p>
        </w:tc>
      </w:tr>
      <w:tr>
        <w:trPr>
          <w:cantSplit/>
          <w:trHeight w:val="842"/>
        </w:trPr>
        <w:tc>
          <w:tcPr>
            <w:shd w:val="clear" w:color="auto" w:fill="auto"/>
            <w:tcBorders/>
            <w:tcW w:w="248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Аспирант:</w:t>
            </w:r>
            <w:r/>
          </w:p>
        </w:tc>
        <w:tc>
          <w:tcPr>
            <w:shd w:val="clear" w:color="auto" w:fill="auto"/>
            <w:tcBorders/>
            <w:tcW w:w="365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Бухаров Наиль Фаритович</w:t>
            </w:r>
            <w:r/>
          </w:p>
        </w:tc>
        <w:tc>
          <w:tcPr>
            <w:shd w:val="clear" w:color="auto" w:fill="auto"/>
            <w:tcBorders/>
            <w:tcW w:w="2017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_______________</w:t>
            </w:r>
            <w:r/>
          </w:p>
        </w:tc>
        <w:tc>
          <w:tcPr>
            <w:shd w:val="clear" w:color="auto" w:fill="auto"/>
            <w:tcBorders/>
            <w:tcW w:w="141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/>
            </w:pPr>
            <w:r>
              <w:t xml:space="preserve">_________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/>
            <w:tcMar>
              <w:bottom w:w="0" w:type="dxa"/>
            </w:tcMar>
            <w:tcW w:w="248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/>
            <w:tcMar>
              <w:bottom w:w="0" w:type="dxa"/>
            </w:tcMar>
            <w:tcW w:w="365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/>
            <w:tcMar>
              <w:bottom w:w="0" w:type="dxa"/>
            </w:tcMar>
            <w:tcW w:w="2017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/>
            <w:tcMar>
              <w:bottom w:w="0" w:type="dxa"/>
            </w:tcMar>
            <w:tcW w:w="1415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center"/>
              <w:rPr/>
            </w:pPr>
            <w:r>
              <w:rPr>
                <w:sz w:val="16"/>
                <w:szCs w:val="16"/>
              </w:rPr>
              <w:t xml:space="preserve">дата</w:t>
            </w:r>
            <w:r/>
          </w:p>
        </w:tc>
      </w:tr>
    </w:tbl>
    <w:p>
      <w:pPr>
        <w:pStyle w:val="664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L UMing HK">
    <w:panose1 w:val="05040102010807070707"/>
  </w:font>
  <w:font w:name="Liberation Sans">
    <w:panose1 w:val="020B0604020202020204"/>
  </w:font>
  <w:font w:name="Calibri">
    <w:panose1 w:val="020F0502020204030204"/>
  </w:font>
  <w:font w:name="Lohit Devanagari">
    <w:panose1 w:val="05040102010807070707"/>
  </w:font>
  <w:font w:name="Courier New">
    <w:panose1 w:val="02070409020205020404"/>
  </w:font>
  <w:font w:name="MS Mincho">
    <w:panose1 w:val="0202050305040509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5"/>
    <w:link w:val="697"/>
    <w:uiPriority w:val="99"/>
    <w:pPr>
      <w:pBdr/>
      <w:spacing/>
      <w:ind/>
    </w:pPr>
  </w:style>
  <w:style w:type="character" w:styleId="178">
    <w:name w:val="Footer Char"/>
    <w:basedOn w:val="665"/>
    <w:link w:val="698"/>
    <w:uiPriority w:val="99"/>
    <w:pPr>
      <w:pBdr/>
      <w:spacing/>
      <w:ind/>
    </w:p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665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MS Mincho" w:cs="Times New Roman"/>
      <w:color w:val="auto"/>
      <w:sz w:val="24"/>
      <w:szCs w:val="24"/>
      <w:lang w:val="ru-RU" w:eastAsia="ja-JP" w:bidi="ar-SA"/>
    </w:rPr>
  </w:style>
  <w:style w:type="character" w:styleId="665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66" w:customStyle="1">
    <w:name w:val="WW8Num1z0"/>
    <w:qFormat/>
    <w:pPr>
      <w:pBdr/>
      <w:spacing/>
      <w:ind/>
    </w:pPr>
  </w:style>
  <w:style w:type="character" w:styleId="667" w:customStyle="1">
    <w:name w:val="WW8Num2z0"/>
    <w:qFormat/>
    <w:pPr>
      <w:pBdr/>
      <w:spacing/>
      <w:ind/>
    </w:pPr>
  </w:style>
  <w:style w:type="character" w:styleId="668" w:customStyle="1">
    <w:name w:val="WW8Num2z1"/>
    <w:qFormat/>
    <w:pPr>
      <w:pBdr/>
      <w:spacing/>
      <w:ind/>
    </w:pPr>
  </w:style>
  <w:style w:type="character" w:styleId="669" w:customStyle="1">
    <w:name w:val="WW8Num2z2"/>
    <w:qFormat/>
    <w:pPr>
      <w:pBdr/>
      <w:spacing/>
      <w:ind/>
    </w:pPr>
  </w:style>
  <w:style w:type="character" w:styleId="670" w:customStyle="1">
    <w:name w:val="WW8Num2z3"/>
    <w:qFormat/>
    <w:pPr>
      <w:pBdr/>
      <w:spacing/>
      <w:ind/>
    </w:pPr>
  </w:style>
  <w:style w:type="character" w:styleId="671" w:customStyle="1">
    <w:name w:val="WW8Num2z4"/>
    <w:qFormat/>
    <w:pPr>
      <w:pBdr/>
      <w:spacing/>
      <w:ind/>
    </w:pPr>
  </w:style>
  <w:style w:type="character" w:styleId="672" w:customStyle="1">
    <w:name w:val="WW8Num2z5"/>
    <w:qFormat/>
    <w:pPr>
      <w:pBdr/>
      <w:spacing/>
      <w:ind/>
    </w:pPr>
  </w:style>
  <w:style w:type="character" w:styleId="673" w:customStyle="1">
    <w:name w:val="WW8Num2z6"/>
    <w:qFormat/>
    <w:pPr>
      <w:pBdr/>
      <w:spacing/>
      <w:ind/>
    </w:pPr>
  </w:style>
  <w:style w:type="character" w:styleId="674" w:customStyle="1">
    <w:name w:val="WW8Num2z7"/>
    <w:qFormat/>
    <w:pPr>
      <w:pBdr/>
      <w:spacing/>
      <w:ind/>
    </w:pPr>
  </w:style>
  <w:style w:type="character" w:styleId="675" w:customStyle="1">
    <w:name w:val="WW8Num2z8"/>
    <w:qFormat/>
    <w:pPr>
      <w:pBdr/>
      <w:spacing/>
      <w:ind/>
    </w:pPr>
  </w:style>
  <w:style w:type="character" w:styleId="676" w:customStyle="1">
    <w:name w:val="Основной шрифт абзаца3"/>
    <w:qFormat/>
    <w:pPr>
      <w:pBdr/>
      <w:spacing/>
      <w:ind/>
    </w:pPr>
  </w:style>
  <w:style w:type="character" w:styleId="677" w:customStyle="1">
    <w:name w:val="Основной шрифт абзаца2"/>
    <w:qFormat/>
    <w:pPr>
      <w:pBdr/>
      <w:spacing/>
      <w:ind/>
    </w:pPr>
  </w:style>
  <w:style w:type="character" w:styleId="678" w:customStyle="1">
    <w:name w:val="WW8Num1zfalse"/>
    <w:qFormat/>
    <w:pPr>
      <w:pBdr/>
      <w:spacing/>
      <w:ind/>
    </w:pPr>
  </w:style>
  <w:style w:type="character" w:styleId="679" w:customStyle="1">
    <w:name w:val="WW8Num1ztrue"/>
    <w:qFormat/>
    <w:pPr>
      <w:pBdr/>
      <w:spacing/>
      <w:ind/>
    </w:pPr>
  </w:style>
  <w:style w:type="character" w:styleId="680" w:customStyle="1">
    <w:name w:val="Основной шрифт абзаца1"/>
    <w:qFormat/>
    <w:pPr>
      <w:pBdr/>
      <w:spacing/>
      <w:ind/>
    </w:pPr>
  </w:style>
  <w:style w:type="character" w:styleId="681" w:customStyle="1">
    <w:name w:val="Знак Знак"/>
    <w:qFormat/>
    <w:pPr>
      <w:pBdr/>
      <w:spacing/>
      <w:ind/>
    </w:pPr>
    <w:rPr>
      <w:rFonts w:ascii="Courier New" w:hAnsi="Courier New" w:eastAsia="Calibri" w:cs="Courier New"/>
      <w:lang w:val="ru-RU" w:bidi="ar-SA"/>
    </w:rPr>
  </w:style>
  <w:style w:type="character" w:styleId="682" w:customStyle="1">
    <w:name w:val="Основной шрифт абзаца4"/>
    <w:qFormat/>
    <w:pPr>
      <w:pBdr/>
      <w:spacing/>
      <w:ind/>
    </w:pPr>
  </w:style>
  <w:style w:type="character" w:styleId="683">
    <w:name w:val="Hyperlink"/>
    <w:pPr>
      <w:pBdr/>
      <w:spacing/>
      <w:ind/>
    </w:pPr>
    <w:rPr>
      <w:color w:val="0000ff"/>
      <w:u w:val="single"/>
    </w:rPr>
  </w:style>
  <w:style w:type="character" w:styleId="684" w:customStyle="1">
    <w:name w:val="Верхний колонтитул Знак"/>
    <w:link w:val="697"/>
    <w:uiPriority w:val="99"/>
    <w:qFormat/>
    <w:pPr>
      <w:pBdr/>
      <w:spacing/>
      <w:ind/>
    </w:pPr>
    <w:rPr>
      <w:rFonts w:eastAsia="MS Mincho"/>
      <w:sz w:val="24"/>
      <w:szCs w:val="24"/>
      <w:lang w:eastAsia="ja-JP"/>
    </w:rPr>
  </w:style>
  <w:style w:type="character" w:styleId="685" w:customStyle="1">
    <w:name w:val="Нижний колонтитул Знак"/>
    <w:link w:val="698"/>
    <w:qFormat/>
    <w:pPr>
      <w:pBdr/>
      <w:spacing/>
      <w:ind/>
    </w:pPr>
    <w:rPr>
      <w:rFonts w:eastAsia="MS Mincho"/>
      <w:sz w:val="24"/>
      <w:szCs w:val="24"/>
      <w:lang w:eastAsia="ja-JP"/>
    </w:rPr>
  </w:style>
  <w:style w:type="paragraph" w:styleId="686" w:customStyle="1">
    <w:name w:val="Heading"/>
    <w:basedOn w:val="664"/>
    <w:next w:val="687"/>
    <w:qFormat/>
    <w:pPr>
      <w:keepNext w:val="true"/>
      <w:pBdr/>
      <w:spacing w:after="120" w:before="240"/>
      <w:ind/>
    </w:pPr>
    <w:rPr>
      <w:rFonts w:ascii="Liberation Sans" w:hAnsi="Liberation Sans" w:eastAsia="AR PL UMing HK" w:cs="Lohit Devanagari"/>
      <w:sz w:val="28"/>
      <w:szCs w:val="28"/>
    </w:rPr>
  </w:style>
  <w:style w:type="paragraph" w:styleId="687">
    <w:name w:val="Body Text"/>
    <w:basedOn w:val="664"/>
    <w:pPr>
      <w:pBdr/>
      <w:spacing w:after="120" w:before="0"/>
      <w:ind/>
    </w:pPr>
  </w:style>
  <w:style w:type="paragraph" w:styleId="688">
    <w:name w:val="List"/>
    <w:basedOn w:val="687"/>
    <w:pPr>
      <w:pBdr/>
      <w:spacing/>
      <w:ind/>
    </w:pPr>
    <w:rPr>
      <w:rFonts w:cs="Lohit Devanagari"/>
    </w:rPr>
  </w:style>
  <w:style w:type="paragraph" w:styleId="689">
    <w:name w:val="Caption"/>
    <w:basedOn w:val="664"/>
    <w:qFormat/>
    <w:pPr>
      <w:suppressLineNumbers w:val="true"/>
      <w:pBdr/>
      <w:spacing w:after="120" w:before="120"/>
      <w:ind/>
    </w:pPr>
    <w:rPr>
      <w:rFonts w:cs="Lohit Devanagari"/>
      <w:i/>
      <w:iCs/>
    </w:rPr>
  </w:style>
  <w:style w:type="paragraph" w:styleId="690" w:customStyle="1">
    <w:name w:val="Index"/>
    <w:basedOn w:val="664"/>
    <w:qFormat/>
    <w:pPr>
      <w:suppressLineNumbers w:val="true"/>
      <w:pBdr/>
      <w:spacing/>
      <w:ind/>
    </w:pPr>
    <w:rPr>
      <w:rFonts w:cs="Lohit Devanagari"/>
    </w:rPr>
  </w:style>
  <w:style w:type="paragraph" w:styleId="691" w:customStyle="1">
    <w:name w:val="Название объекта2"/>
    <w:basedOn w:val="664"/>
    <w:qFormat/>
    <w:pPr>
      <w:suppressLineNumbers w:val="true"/>
      <w:pBdr/>
      <w:spacing w:after="120" w:before="120"/>
      <w:ind/>
    </w:pPr>
    <w:rPr>
      <w:rFonts w:cs="Lohit Devanagari"/>
      <w:i/>
      <w:iCs/>
    </w:rPr>
  </w:style>
  <w:style w:type="paragraph" w:styleId="692" w:customStyle="1">
    <w:name w:val="Название объекта1"/>
    <w:basedOn w:val="664"/>
    <w:qFormat/>
    <w:pPr>
      <w:suppressLineNumbers w:val="true"/>
      <w:pBdr/>
      <w:spacing w:after="120" w:before="120"/>
      <w:ind/>
    </w:pPr>
    <w:rPr>
      <w:rFonts w:cs="Lohit Devanagari"/>
      <w:i/>
      <w:iCs/>
    </w:rPr>
  </w:style>
  <w:style w:type="paragraph" w:styleId="693">
    <w:name w:val="HTML Preformatted"/>
    <w:basedOn w:val="664"/>
    <w:qFormat/>
    <w:pPr>
      <w:pBdr/>
      <w:tabs>
        <w:tab w:val="clear" w:leader="none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Calibri" w:cs="Courier New"/>
      <w:sz w:val="20"/>
      <w:szCs w:val="20"/>
    </w:rPr>
  </w:style>
  <w:style w:type="paragraph" w:styleId="694" w:customStyle="1">
    <w:name w:val="Table Contents"/>
    <w:basedOn w:val="664"/>
    <w:qFormat/>
    <w:pPr>
      <w:suppressLineNumbers w:val="true"/>
      <w:pBdr/>
      <w:spacing/>
      <w:ind/>
    </w:pPr>
  </w:style>
  <w:style w:type="paragraph" w:styleId="695" w:customStyle="1">
    <w:name w:val="Table Heading"/>
    <w:basedOn w:val="694"/>
    <w:qFormat/>
    <w:pPr>
      <w:pBdr/>
      <w:spacing/>
      <w:ind/>
      <w:jc w:val="center"/>
    </w:pPr>
    <w:rPr>
      <w:b/>
      <w:bCs/>
    </w:rPr>
  </w:style>
  <w:style w:type="paragraph" w:styleId="696">
    <w:name w:val="Header and Footer"/>
    <w:basedOn w:val="664"/>
    <w:qFormat/>
    <w:pPr>
      <w:pBdr/>
      <w:spacing/>
      <w:ind/>
    </w:pPr>
  </w:style>
  <w:style w:type="paragraph" w:styleId="697">
    <w:name w:val="Header"/>
    <w:basedOn w:val="664"/>
    <w:link w:val="684"/>
    <w:uiPriority w:val="99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698">
    <w:name w:val="Footer"/>
    <w:basedOn w:val="664"/>
    <w:link w:val="685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numbering" w:styleId="699" w:default="1">
    <w:name w:val="No List"/>
    <w:uiPriority w:val="99"/>
    <w:semiHidden/>
    <w:unhideWhenUsed/>
    <w:qFormat/>
    <w:pPr>
      <w:pBdr/>
      <w:spacing/>
      <w:ind/>
    </w:pPr>
  </w:style>
  <w:style w:type="table" w:styleId="700" w:default="1">
    <w:name w:val="Normal Table"/>
    <w:uiPriority w:val="99"/>
    <w:semiHidden/>
    <w:unhideWhenUsed/>
    <w:pPr>
      <w:pBdr/>
      <w:spacing/>
      <w:ind/>
    </w:pPr>
    <w:tblPr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HeadingPairs>
    <vt:vector size="0" baseType="variant"/>
  </HeadingPairs>
  <TitlesOfParts>
    <vt:vector size="0" baseType="lpstr"/>
  </TitlesOfParts>
  <Company>BINP SB RAS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dc:description/>
  <dc:language>en-US</dc:language>
  <cp:revision>7</cp:revision>
  <dcterms:created xsi:type="dcterms:W3CDTF">2018-08-31T07:23:00Z</dcterms:created>
  <dcterms:modified xsi:type="dcterms:W3CDTF">2025-08-01T08:53:25Z</dcterms:modified>
</cp:coreProperties>
</file>