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77D70" w:rsidRDefault="00577D70" w:rsidP="00577D70">
      <w:pPr>
        <w:pStyle w:val="a8"/>
        <w:spacing w:after="120"/>
        <w:jc w:val="center"/>
      </w:pPr>
      <w:r>
        <w:t>Институт ядерной физики им. Г.И. Будкера СО РАН</w:t>
      </w:r>
    </w:p>
    <w:p w:rsidR="00577D70" w:rsidRDefault="00577D70" w:rsidP="00577D70">
      <w:pPr>
        <w:pStyle w:val="a8"/>
        <w:jc w:val="center"/>
      </w:pPr>
      <w:r>
        <w:t>Индивидуальный план работы аспирантки</w:t>
      </w:r>
    </w:p>
    <w:p w:rsidR="00577D70" w:rsidRDefault="00577D70" w:rsidP="00577D70">
      <w:pPr>
        <w:pStyle w:val="a8"/>
        <w:jc w:val="center"/>
      </w:pPr>
      <w:r>
        <w:t>Коваленко Оксаны Владимировны</w:t>
      </w:r>
    </w:p>
    <w:tbl>
      <w:tblPr>
        <w:tblW w:w="9571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85"/>
        <w:gridCol w:w="7386"/>
      </w:tblGrid>
      <w:tr w:rsidR="00BE53D3" w:rsidTr="00BE53D3">
        <w:trPr>
          <w:cantSplit/>
          <w:trHeight w:val="27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D3" w:rsidRDefault="00BE53D3" w:rsidP="00D86DAC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D3" w:rsidRDefault="00BE53D3" w:rsidP="00D86DAC">
            <w:r>
              <w:t>01.04.16 Физик</w:t>
            </w:r>
            <w:bookmarkStart w:id="0" w:name="_GoBack"/>
            <w:bookmarkEnd w:id="0"/>
            <w:r>
              <w:t>а атомного ядра и элементарных частиц</w:t>
            </w:r>
          </w:p>
        </w:tc>
      </w:tr>
      <w:tr w:rsidR="00577D70" w:rsidTr="00BE53D3">
        <w:trPr>
          <w:cantSplit/>
          <w:trHeight w:val="50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70" w:rsidRDefault="00577D70" w:rsidP="00D86DAC">
            <w:r>
              <w:rPr>
                <w:b/>
              </w:rPr>
              <w:t>Тема научного исследования: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70" w:rsidRDefault="00577D70" w:rsidP="00D86DAC">
            <w:r>
              <w:t>Изучение процесса</w:t>
            </w:r>
            <w:r>
              <w:rPr>
                <w:color w:val="000000"/>
              </w:rPr>
              <w:t xml:space="preserve"> е</w:t>
            </w:r>
            <w:r>
              <w:rPr>
                <w:color w:val="000000"/>
                <w:position w:val="8"/>
              </w:rPr>
              <w:t>+</w:t>
            </w:r>
            <w:r>
              <w:rPr>
                <w:color w:val="000000"/>
              </w:rPr>
              <w:t>е</w:t>
            </w:r>
            <w:r>
              <w:rPr>
                <w:color w:val="000000"/>
                <w:position w:val="8"/>
              </w:rPr>
              <w:t>-</w:t>
            </w:r>
            <w:r>
              <w:rPr>
                <w:color w:val="000000"/>
              </w:rPr>
              <w:t xml:space="preserve"> 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position w:val="8"/>
                <w:sz w:val="19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</w:t>
            </w:r>
            <w:r>
              <w:t>с детектором КМД-3</w:t>
            </w:r>
          </w:p>
        </w:tc>
      </w:tr>
    </w:tbl>
    <w:p w:rsidR="00577D70" w:rsidRDefault="00577D70" w:rsidP="00577D70">
      <w:pPr>
        <w:rPr>
          <w:sz w:val="20"/>
          <w:szCs w:val="20"/>
        </w:rPr>
      </w:pPr>
    </w:p>
    <w:p w:rsidR="00DA1A8F" w:rsidRDefault="00DA1A8F" w:rsidP="00577D70">
      <w:pPr>
        <w:jc w:val="center"/>
        <w:rPr>
          <w:sz w:val="20"/>
          <w:szCs w:val="20"/>
        </w:rPr>
      </w:pPr>
      <w:r>
        <w:rPr>
          <w:b/>
        </w:rPr>
        <w:t>ПОЯСНИТЕЛЬНАЯ ЗАПИСКА К ВЫБОРУ ТЕМЫ</w:t>
      </w:r>
    </w:p>
    <w:p w:rsidR="00DA1A8F" w:rsidRDefault="00DA1A8F" w:rsidP="00DA1A8F">
      <w:pPr>
        <w:snapToGrid w:val="0"/>
        <w:jc w:val="center"/>
        <w:rPr>
          <w:sz w:val="20"/>
          <w:szCs w:val="20"/>
        </w:rPr>
      </w:pPr>
      <w:r>
        <w:rPr>
          <w:sz w:val="20"/>
          <w:szCs w:val="20"/>
        </w:rPr>
        <w:t>(научный руководитель должен кратко обосновать выбор темы диссертации, подтвердить имеющийся у аспиранта задел по решению поставленных задач, подготовке и защите диссертации к окончанию аспирантуры)</w:t>
      </w:r>
    </w:p>
    <w:p w:rsidR="00DA1A8F" w:rsidRDefault="00DA1A8F" w:rsidP="00DA1A8F">
      <w:pPr>
        <w:snapToGrid w:val="0"/>
        <w:jc w:val="both"/>
      </w:pPr>
      <w:r>
        <w:tab/>
        <w:t>В 2011 году в ИЯФ СО РАН начаты эксперименты на электрон-позитронном коллайдере ВЭПП-2000 с энергией в системе центра масс до 2 ГэВ и проектной светимостью до 10</w:t>
      </w:r>
      <w:r>
        <w:rPr>
          <w:vertAlign w:val="superscript"/>
        </w:rPr>
        <w:t>32</w:t>
      </w:r>
      <w:r>
        <w:t xml:space="preserve"> см</w:t>
      </w:r>
      <w:r>
        <w:rPr>
          <w:vertAlign w:val="superscript"/>
        </w:rPr>
        <w:t xml:space="preserve">-2 </w:t>
      </w:r>
      <w:r>
        <w:t>с</w:t>
      </w:r>
      <w:r>
        <w:rPr>
          <w:vertAlign w:val="superscript"/>
        </w:rPr>
        <w:t>-1</w:t>
      </w:r>
      <w:r>
        <w:t xml:space="preserve">.  Одним из двух детекторов, расположенных на коллайдере, является Криогенный Магнитный Детектор (КМД-3) - универсальный магнитный детектор, сочетающий в себе свойства магнитного спектрометра и электромагнитного калориметра с высоким разрешением. В области энергии ВЭПП-2000 представляет интерес не только прецизионное измерение эксклюзивных сечений 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+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-</w:t>
      </w:r>
      <w:r>
        <w:t xml:space="preserve"> аннигиляции в адроны, необходимое для точного вычисления адронного вклада в аномальный магнитный момент мюона, но и определение вкладов </w:t>
      </w:r>
      <w:r>
        <w:rPr>
          <w:rFonts w:ascii="DejaVu Sans" w:hAnsi="DejaVu Sans" w:cs="DejaVu Sans"/>
        </w:rPr>
        <w:t xml:space="preserve">ρ, ω, φ - </w:t>
      </w:r>
      <w:r>
        <w:t xml:space="preserve">мезонов и их возбужденных состояний в полное сечение. Также важным является изучение динамики конечных состояний, позволяющее проверить теоретические модели (Киральная, МВД). </w:t>
      </w:r>
    </w:p>
    <w:p w:rsidR="00DA1A8F" w:rsidRDefault="00DA1A8F" w:rsidP="00DA1A8F">
      <w:pPr>
        <w:snapToGrid w:val="0"/>
        <w:jc w:val="both"/>
      </w:pPr>
      <w:r>
        <w:tab/>
        <w:t xml:space="preserve">Одним из процессов с большим сечением в области энергии до 2 ГэВ является  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+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-</w:t>
      </w:r>
      <w:r>
        <w:rPr>
          <w:rStyle w:val="a4"/>
          <w:color w:val="000000"/>
          <w:u w:val="none"/>
          <w:shd w:val="clear" w:color="auto" w:fill="FFFFFF"/>
        </w:rPr>
        <w:t xml:space="preserve"> </w:t>
      </w:r>
      <w:r>
        <w:rPr>
          <w:rStyle w:val="a4"/>
          <w:rFonts w:ascii="DejaVu LGC Sans" w:eastAsia="DejaVu LGC Sans" w:hAnsi="DejaVu LGC Sans" w:cs="DejaVu LGC Sans"/>
          <w:color w:val="000000"/>
          <w:sz w:val="19"/>
          <w:szCs w:val="19"/>
          <w:u w:val="none"/>
          <w:shd w:val="clear" w:color="auto" w:fill="FFFFFF"/>
        </w:rPr>
        <w:t>→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 xml:space="preserve">+ </w:t>
      </w:r>
      <w:r>
        <w:rPr>
          <w:shd w:val="clear" w:color="auto" w:fill="FFFFFF"/>
        </w:rPr>
        <w:t>π</w:t>
      </w:r>
      <w:r>
        <w:rPr>
          <w:shd w:val="clear" w:color="auto" w:fill="FFFFFF"/>
          <w:vertAlign w:val="superscript"/>
        </w:rPr>
        <w:t>-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>0</w:t>
      </w:r>
      <w:r>
        <w:t xml:space="preserve">. В настоящее время наиболее точные данные по полному сечению этого процесса получены в экспериментах BaBar (Phys.Rev.D, 70, 072004, 2004) с систематикой 5-8% методом ISR и СНД (ЖЭТФ, 148, 34, 2015) с систематической погрешностью 4.3%. Следует отметить, что масса и ширина </w:t>
      </w:r>
      <w:r>
        <w:rPr>
          <w:rFonts w:ascii="DejaVu Sans" w:hAnsi="DejaVu Sans" w:cs="DejaVu Sans"/>
        </w:rPr>
        <w:t>ω</w:t>
      </w:r>
      <w:r>
        <w:t xml:space="preserve">’(1420) мезона, полученные СНД и BaBar, заметно отличаются. </w:t>
      </w:r>
    </w:p>
    <w:p w:rsidR="00DA1A8F" w:rsidRDefault="00DA1A8F" w:rsidP="00DA1A8F">
      <w:pPr>
        <w:snapToGrid w:val="0"/>
        <w:jc w:val="both"/>
      </w:pPr>
      <w:r>
        <w:tab/>
        <w:t xml:space="preserve">Изучение динамики рождения 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+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-</w:t>
      </w:r>
      <w:r>
        <w:rPr>
          <w:rStyle w:val="a4"/>
          <w:color w:val="000000"/>
          <w:u w:val="none"/>
          <w:shd w:val="clear" w:color="auto" w:fill="FFFFFF"/>
        </w:rPr>
        <w:t xml:space="preserve"> </w:t>
      </w:r>
      <w:r>
        <w:rPr>
          <w:rStyle w:val="a4"/>
          <w:rFonts w:ascii="DejaVu LGC Sans" w:eastAsia="DejaVu LGC Sans" w:hAnsi="DejaVu LGC Sans" w:cs="DejaVu LGC Sans"/>
          <w:color w:val="000000"/>
          <w:sz w:val="19"/>
          <w:szCs w:val="19"/>
          <w:u w:val="none"/>
          <w:shd w:val="clear" w:color="auto" w:fill="FFFFFF"/>
        </w:rPr>
        <w:t>→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 xml:space="preserve">+ </w:t>
      </w:r>
      <w:r>
        <w:rPr>
          <w:shd w:val="clear" w:color="auto" w:fill="FFFFFF"/>
        </w:rPr>
        <w:t>π</w:t>
      </w:r>
      <w:r>
        <w:rPr>
          <w:shd w:val="clear" w:color="auto" w:fill="FFFFFF"/>
          <w:vertAlign w:val="superscript"/>
        </w:rPr>
        <w:t>-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>0</w:t>
      </w:r>
      <w:r>
        <w:t xml:space="preserve"> в области энергии до 2 ГэВ проводилось вблизи пика </w:t>
      </w:r>
      <w:r>
        <w:rPr>
          <w:rFonts w:ascii="DejaVu Sans" w:hAnsi="DejaVu Sans" w:cs="DejaVu Sans"/>
        </w:rPr>
        <w:t>φ</w:t>
      </w:r>
      <w:r>
        <w:t xml:space="preserve">-мезона в экспериментах КМД-2 и KLOE, где были измерены вклады доминирующего </w:t>
      </w:r>
      <w:r>
        <w:rPr>
          <w:rFonts w:ascii="DejaVu Sans" w:hAnsi="DejaVu Sans" w:cs="DejaVu Sans"/>
        </w:rPr>
        <w:t>ρπ</w:t>
      </w:r>
      <w:r>
        <w:t xml:space="preserve"> и нерезонансного промежуточных состояний. В области энергии выше 1.05 ГэВ динамика изучалась в эксперименте СНД, где было показано, что вклад промежуточного состояния </w:t>
      </w:r>
      <w:r>
        <w:rPr>
          <w:rFonts w:ascii="DejaVu Sans" w:hAnsi="DejaVu Sans" w:cs="DejaVu Sans"/>
        </w:rPr>
        <w:t>ρπ</w:t>
      </w:r>
      <w:r>
        <w:t xml:space="preserve"> доминирует, однако детального анализа не проводилось. В связи с этим представляет интерес независимое изучение процесса 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+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-</w:t>
      </w:r>
      <w:r>
        <w:rPr>
          <w:rStyle w:val="a4"/>
          <w:color w:val="000000"/>
          <w:u w:val="none"/>
          <w:shd w:val="clear" w:color="auto" w:fill="FFFFFF"/>
        </w:rPr>
        <w:t xml:space="preserve"> </w:t>
      </w:r>
      <w:r>
        <w:rPr>
          <w:rStyle w:val="a4"/>
          <w:rFonts w:ascii="DejaVu LGC Sans" w:eastAsia="DejaVu LGC Sans" w:hAnsi="DejaVu LGC Sans" w:cs="DejaVu LGC Sans"/>
          <w:color w:val="000000"/>
          <w:sz w:val="19"/>
          <w:szCs w:val="19"/>
          <w:u w:val="none"/>
          <w:shd w:val="clear" w:color="auto" w:fill="FFFFFF"/>
        </w:rPr>
        <w:t>→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 xml:space="preserve">+ </w:t>
      </w:r>
      <w:r>
        <w:rPr>
          <w:shd w:val="clear" w:color="auto" w:fill="FFFFFF"/>
        </w:rPr>
        <w:t>π</w:t>
      </w:r>
      <w:r>
        <w:rPr>
          <w:shd w:val="clear" w:color="auto" w:fill="FFFFFF"/>
          <w:vertAlign w:val="superscript"/>
        </w:rPr>
        <w:t>-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>0</w:t>
      </w:r>
      <w:r>
        <w:t xml:space="preserve"> с детектором КМД-3, наличие в котором магнитной спектрометрии существенно улучшает возможности кинематической реконструкции и анализа распределения Далица.</w:t>
      </w:r>
    </w:p>
    <w:p w:rsidR="00DA1A8F" w:rsidRDefault="00DA1A8F" w:rsidP="00DA1A8F">
      <w:pPr>
        <w:snapToGrid w:val="0"/>
        <w:jc w:val="both"/>
      </w:pPr>
      <w:r>
        <w:tab/>
        <w:t xml:space="preserve">О.А. Коваленко занимается изучением аннигиляции в  </w:t>
      </w:r>
      <w:r>
        <w:rPr>
          <w:shd w:val="clear" w:color="auto" w:fill="FFFFFF"/>
        </w:rPr>
        <w:t>π</w:t>
      </w:r>
      <w:r>
        <w:rPr>
          <w:shd w:val="clear" w:color="auto" w:fill="FFFFFF"/>
          <w:vertAlign w:val="superscript"/>
        </w:rPr>
        <w:t xml:space="preserve">+ </w:t>
      </w:r>
      <w:r>
        <w:rPr>
          <w:shd w:val="clear" w:color="auto" w:fill="FFFFFF"/>
        </w:rPr>
        <w:t>π</w:t>
      </w:r>
      <w:r>
        <w:rPr>
          <w:shd w:val="clear" w:color="auto" w:fill="FFFFFF"/>
          <w:vertAlign w:val="superscript"/>
        </w:rPr>
        <w:t>-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 xml:space="preserve">0 </w:t>
      </w:r>
      <w:r>
        <w:rPr>
          <w:shd w:val="clear" w:color="auto" w:fill="FFFFFF"/>
        </w:rPr>
        <w:t xml:space="preserve">начиная с 2011 года. За это время была проведена большая работа: выработаны эффективные критерии отбора событий с применением кинематической реконструкции,  проведено моделирование с учетом прохождения частиц через детектор, определены эффективность отборов и триггера, изучены фоновые процессы, посчитаны радиационные поправки. В результате были получены предварительные данные по сечению  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+</w:t>
      </w:r>
      <w:r>
        <w:rPr>
          <w:rStyle w:val="a4"/>
          <w:color w:val="000000"/>
          <w:u w:val="none"/>
          <w:shd w:val="clear" w:color="auto" w:fill="FFFFFF"/>
        </w:rPr>
        <w:t>е</w:t>
      </w:r>
      <w:r>
        <w:rPr>
          <w:rStyle w:val="a4"/>
          <w:color w:val="000000"/>
          <w:u w:val="none"/>
          <w:shd w:val="clear" w:color="auto" w:fill="FFFFFF"/>
          <w:vertAlign w:val="superscript"/>
        </w:rPr>
        <w:t>-</w:t>
      </w:r>
      <w:r>
        <w:rPr>
          <w:rStyle w:val="a4"/>
          <w:color w:val="000000"/>
          <w:u w:val="none"/>
          <w:shd w:val="clear" w:color="auto" w:fill="FFFFFF"/>
        </w:rPr>
        <w:t xml:space="preserve"> </w:t>
      </w:r>
      <w:r>
        <w:rPr>
          <w:rStyle w:val="a4"/>
          <w:rFonts w:ascii="DejaVu LGC Sans" w:eastAsia="DejaVu LGC Sans" w:hAnsi="DejaVu LGC Sans" w:cs="DejaVu LGC Sans"/>
          <w:color w:val="000000"/>
          <w:sz w:val="19"/>
          <w:szCs w:val="19"/>
          <w:u w:val="none"/>
          <w:shd w:val="clear" w:color="auto" w:fill="FFFFFF"/>
        </w:rPr>
        <w:t>→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 xml:space="preserve">+ </w:t>
      </w:r>
      <w:r>
        <w:rPr>
          <w:shd w:val="clear" w:color="auto" w:fill="FFFFFF"/>
        </w:rPr>
        <w:t>π</w:t>
      </w:r>
      <w:r>
        <w:rPr>
          <w:shd w:val="clear" w:color="auto" w:fill="FFFFFF"/>
          <w:vertAlign w:val="superscript"/>
        </w:rPr>
        <w:t>-</w:t>
      </w:r>
      <w:r>
        <w:rPr>
          <w:shd w:val="clear" w:color="auto" w:fill="FFFFFF"/>
        </w:rPr>
        <w:t xml:space="preserve"> π</w:t>
      </w:r>
      <w:r>
        <w:rPr>
          <w:shd w:val="clear" w:color="auto" w:fill="FFFFFF"/>
          <w:vertAlign w:val="superscript"/>
        </w:rPr>
        <w:t xml:space="preserve">0 </w:t>
      </w:r>
      <w:r>
        <w:rPr>
          <w:shd w:val="clear" w:color="auto" w:fill="FFFFFF"/>
        </w:rPr>
        <w:t xml:space="preserve">с систематической ошибкой 3.3% (при 1.5 ГэВ &lt; Ecm &lt;1.8 ГэВ). Сечение было подогнано теоретической функцией и определены параметры  </w:t>
      </w:r>
      <w:r>
        <w:rPr>
          <w:rFonts w:ascii="DejaVu Sans" w:hAnsi="DejaVu Sans" w:cs="DejaVu Sans"/>
          <w:shd w:val="clear" w:color="auto" w:fill="FFFFFF"/>
        </w:rPr>
        <w:t>ω</w:t>
      </w:r>
      <w:r>
        <w:rPr>
          <w:shd w:val="clear" w:color="auto" w:fill="FFFFFF"/>
        </w:rPr>
        <w:t xml:space="preserve">’(1420) и </w:t>
      </w:r>
      <w:r>
        <w:rPr>
          <w:rFonts w:ascii="DejaVu Sans" w:hAnsi="DejaVu Sans" w:cs="DejaVu Sans"/>
          <w:shd w:val="clear" w:color="auto" w:fill="FFFFFF"/>
        </w:rPr>
        <w:t>ω''</w:t>
      </w:r>
      <w:r>
        <w:rPr>
          <w:shd w:val="clear" w:color="auto" w:fill="FFFFFF"/>
        </w:rPr>
        <w:t xml:space="preserve">(1650) мезонов. По данной работе были защищены квалификационная работа бакалавра и магистерская диссертация, также она была доложена на Международной Научной Студенческой Конференции в 2013, 2014 и 2015 годах. </w:t>
      </w:r>
      <w:r>
        <w:t>Выполнение данной работы в полном объеме, включая измерение сечения</w:t>
      </w:r>
      <w:r>
        <w:br/>
        <w:t>во всей доступной области энергии, определение параметров резонансов и</w:t>
      </w:r>
      <w:r>
        <w:br/>
        <w:t>анализ конечного состояния в зависимости от энергии даст достаточно материала для написания кандидатской диссертации.</w:t>
      </w:r>
    </w:p>
    <w:p w:rsidR="00577D70" w:rsidRDefault="00577D70" w:rsidP="00DA1A8F">
      <w:pPr>
        <w:snapToGrid w:val="0"/>
        <w:jc w:val="both"/>
      </w:pPr>
    </w:p>
    <w:p w:rsidR="00DA1A8F" w:rsidRDefault="00DA1A8F" w:rsidP="00DA1A8F">
      <w:pPr>
        <w:rPr>
          <w:rFonts w:eastAsia="Times New Roman"/>
          <w:sz w:val="16"/>
          <w:szCs w:val="16"/>
        </w:rPr>
      </w:pPr>
      <w:r>
        <w:t>Научный руководитель:        ________________     _________</w:t>
      </w:r>
    </w:p>
    <w:p w:rsidR="00DA1A8F" w:rsidRDefault="00DA1A8F" w:rsidP="00577D70">
      <w:pPr>
        <w:snapToGrid w:val="0"/>
        <w:rPr>
          <w:b/>
        </w:rPr>
      </w:pPr>
      <w:r>
        <w:rPr>
          <w:rFonts w:eastAsia="Times New Roman"/>
          <w:sz w:val="16"/>
          <w:szCs w:val="16"/>
        </w:rPr>
        <w:lastRenderedPageBreak/>
        <w:t xml:space="preserve">                                                                                     </w:t>
      </w:r>
      <w:r>
        <w:rPr>
          <w:sz w:val="16"/>
          <w:szCs w:val="16"/>
        </w:rPr>
        <w:t>подпись                                         дата</w:t>
      </w:r>
    </w:p>
    <w:sectPr w:rsidR="00DA1A8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89" w:rsidRDefault="004D4689" w:rsidP="00F071DA">
      <w:r>
        <w:separator/>
      </w:r>
    </w:p>
  </w:endnote>
  <w:endnote w:type="continuationSeparator" w:id="0">
    <w:p w:rsidR="004D4689" w:rsidRDefault="004D4689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altName w:val="Arial"/>
    <w:charset w:val="01"/>
    <w:family w:val="swiss"/>
    <w:pitch w:val="default"/>
  </w:font>
  <w:font w:name="DejaVu LGC 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89" w:rsidRDefault="004D4689" w:rsidP="00F071DA">
      <w:r>
        <w:separator/>
      </w:r>
    </w:p>
  </w:footnote>
  <w:footnote w:type="continuationSeparator" w:id="0">
    <w:p w:rsidR="004D4689" w:rsidRDefault="004D4689" w:rsidP="00F0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123A4B"/>
    <w:rsid w:val="0036000A"/>
    <w:rsid w:val="003E7941"/>
    <w:rsid w:val="00423927"/>
    <w:rsid w:val="00444CE0"/>
    <w:rsid w:val="004D4689"/>
    <w:rsid w:val="00577D70"/>
    <w:rsid w:val="00914F20"/>
    <w:rsid w:val="009632FF"/>
    <w:rsid w:val="009C252F"/>
    <w:rsid w:val="00B04AEB"/>
    <w:rsid w:val="00BD6F16"/>
    <w:rsid w:val="00BE53D3"/>
    <w:rsid w:val="00C20176"/>
    <w:rsid w:val="00D7055A"/>
    <w:rsid w:val="00DA1A8F"/>
    <w:rsid w:val="00F0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1D4D56-ACA7-4D10-A968-5766A82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4">
    <w:name w:val="Основной шрифт абзаца4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4</cp:revision>
  <cp:lastPrinted>2015-09-15T07:37:00Z</cp:lastPrinted>
  <dcterms:created xsi:type="dcterms:W3CDTF">2018-08-31T07:28:00Z</dcterms:created>
  <dcterms:modified xsi:type="dcterms:W3CDTF">2018-09-03T08:11:00Z</dcterms:modified>
</cp:coreProperties>
</file>